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D6" w:rsidRPr="00E235D6" w:rsidRDefault="00E235D6" w:rsidP="00E235D6">
      <w:pPr>
        <w:jc w:val="both"/>
        <w:rPr>
          <w:rFonts w:cs="B Nazanin" w:hint="cs"/>
          <w:b/>
          <w:bCs/>
          <w:sz w:val="44"/>
          <w:szCs w:val="44"/>
          <w:rtl/>
          <w:lang w:bidi="fa-IR"/>
        </w:rPr>
      </w:pPr>
    </w:p>
    <w:p w:rsidR="00E235D6" w:rsidRPr="00E235D6" w:rsidRDefault="00E235D6" w:rsidP="00E235D6">
      <w:pPr>
        <w:jc w:val="both"/>
        <w:rPr>
          <w:rFonts w:cs="Andalus" w:hint="cs"/>
          <w:b/>
          <w:bCs/>
          <w:sz w:val="10"/>
          <w:szCs w:val="10"/>
          <w:rtl/>
          <w:lang w:bidi="fa-IR"/>
        </w:rPr>
      </w:pPr>
    </w:p>
    <w:p w:rsidR="00E235D6" w:rsidRPr="00E235D6" w:rsidRDefault="00E235D6" w:rsidP="00E235D6">
      <w:pPr>
        <w:jc w:val="both"/>
        <w:rPr>
          <w:rFonts w:cs="B Nazanin" w:hint="cs"/>
          <w:b/>
          <w:bCs/>
          <w:sz w:val="40"/>
          <w:szCs w:val="40"/>
          <w:rtl/>
        </w:rPr>
      </w:pPr>
      <w:r w:rsidRPr="00E235D6">
        <w:rPr>
          <w:rFonts w:cs="2  Bardiya" w:hint="cs"/>
          <w:b/>
          <w:bCs/>
          <w:sz w:val="40"/>
          <w:szCs w:val="32"/>
          <w:rtl/>
        </w:rPr>
        <w:t xml:space="preserve">  </w:t>
      </w:r>
      <w:r w:rsidRPr="00E235D6">
        <w:rPr>
          <w:rFonts w:cs="B Nazanin" w:hint="cs"/>
          <w:b/>
          <w:bCs/>
          <w:sz w:val="40"/>
          <w:szCs w:val="40"/>
          <w:rtl/>
        </w:rPr>
        <w:t xml:space="preserve"> با سلام و صلوات بر محمد و آل محمد</w:t>
      </w:r>
    </w:p>
    <w:p w:rsidR="00C330C4" w:rsidRPr="00E235D6" w:rsidRDefault="00E235D6" w:rsidP="00E235D6">
      <w:pPr>
        <w:jc w:val="both"/>
        <w:rPr>
          <w:sz w:val="40"/>
          <w:szCs w:val="40"/>
        </w:rPr>
      </w:pPr>
      <w:r w:rsidRPr="00E235D6">
        <w:rPr>
          <w:rFonts w:cs="B Nazanin" w:hint="cs"/>
          <w:sz w:val="40"/>
          <w:szCs w:val="40"/>
          <w:rtl/>
          <w:lang w:bidi="fa-IR"/>
        </w:rPr>
        <w:t xml:space="preserve">احتراماً در خصوص شرايط و نحوه صدور ابلاغ مربي پزشك "حرفه آرايشگر دائم صورت زنانه" به استحضار مي رساند چنانچه پزشك معرفي شده از سوي متقاضيان اجراي دوره، قبلاً مراحل سوء پيشينه و عدم اعتياد را طي نموده و در يكي از مراكز زير مجموعه وزارت بهداشت، درمان و آموزش پزشكي (بيمارستان، مراكز بهداشت، كلينيك و ...)، دانشگاه علوم پزشكي و يا ساير نهادهاي دولتي در حال فعاليت مي باشد، ارائه گواهي سوء پيشينه و عدم اعتياد معاف مي باشد. همچنين با توجه به سرفصل هاي آموزشي مندرج در استاندارد كه حسب دستورالعمل وزارت بهداشت، درمان و آموزش پزشكي تهيه گرديده و بايد توسط پزشك اجرا شود، پزشكان معرفي شده جهت مربيگري نياز به ارائه گواهينامه مهارت حرفه مذكور و دوره تخصصي ندارند. </w:t>
      </w:r>
    </w:p>
    <w:sectPr w:rsidR="00C330C4" w:rsidRPr="00E235D6" w:rsidSect="00C33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Bardiy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35D6"/>
    <w:rsid w:val="00C330C4"/>
    <w:rsid w:val="00E235D6"/>
    <w:rsid w:val="00FD0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76" w:lineRule="auto"/>
        <w:ind w:left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D6"/>
    <w:pPr>
      <w:bidi/>
      <w:spacing w:before="0" w:beforeAutospacing="0" w:after="0" w:afterAutospacing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3E72E-EB71-4E04-B096-D9E380E3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>tvto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zighami</dc:creator>
  <cp:keywords/>
  <dc:description/>
  <cp:lastModifiedBy>zighami</cp:lastModifiedBy>
  <cp:revision>1</cp:revision>
  <dcterms:created xsi:type="dcterms:W3CDTF">2015-12-31T06:09:00Z</dcterms:created>
  <dcterms:modified xsi:type="dcterms:W3CDTF">2015-12-31T06:10:00Z</dcterms:modified>
</cp:coreProperties>
</file>